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5840A" w14:textId="5A3C8FF5" w:rsidR="00623497" w:rsidRDefault="00A6251D" w:rsidP="00CE7B60">
      <w:pPr>
        <w:jc w:val="both"/>
        <w:rPr>
          <w:rFonts w:ascii="Times New Roman" w:hAnsi="Times New Roman" w:cs="Times New Roman"/>
          <w:sz w:val="24"/>
          <w:szCs w:val="24"/>
        </w:rPr>
      </w:pPr>
      <w:r>
        <w:rPr>
          <w:rFonts w:ascii="Times New Roman" w:hAnsi="Times New Roman" w:cs="Times New Roman"/>
          <w:sz w:val="24"/>
          <w:szCs w:val="24"/>
          <w:u w:val="single"/>
        </w:rPr>
        <w:t>Vastus sisendipalvele</w:t>
      </w:r>
    </w:p>
    <w:p w14:paraId="00B616A4" w14:textId="4AE76039" w:rsidR="00623497" w:rsidRDefault="00623497" w:rsidP="00CE7B60">
      <w:pPr>
        <w:jc w:val="both"/>
        <w:rPr>
          <w:rFonts w:ascii="Times New Roman" w:hAnsi="Times New Roman" w:cs="Times New Roman"/>
          <w:sz w:val="24"/>
          <w:szCs w:val="24"/>
        </w:rPr>
      </w:pPr>
      <w:r>
        <w:rPr>
          <w:rFonts w:ascii="Times New Roman" w:hAnsi="Times New Roman" w:cs="Times New Roman"/>
          <w:sz w:val="24"/>
          <w:szCs w:val="24"/>
        </w:rPr>
        <w:t>TTJA hinnang edastatud dokumentidele on järgmine:</w:t>
      </w:r>
    </w:p>
    <w:p w14:paraId="29633C88" w14:textId="4ADB44AC" w:rsidR="00623497" w:rsidRPr="00623497" w:rsidRDefault="00623497" w:rsidP="00CE7B60">
      <w:p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Euroopa Komisjoni määruse ettepanek reisijate õiguste kohta </w:t>
      </w:r>
      <w:proofErr w:type="spellStart"/>
      <w:r>
        <w:rPr>
          <w:rFonts w:ascii="Times New Roman" w:hAnsi="Times New Roman" w:cs="Times New Roman"/>
          <w:sz w:val="24"/>
          <w:szCs w:val="24"/>
          <w:u w:val="single"/>
        </w:rPr>
        <w:t>mitmeliigilisel</w:t>
      </w:r>
      <w:proofErr w:type="spellEnd"/>
      <w:r>
        <w:rPr>
          <w:rFonts w:ascii="Times New Roman" w:hAnsi="Times New Roman" w:cs="Times New Roman"/>
          <w:sz w:val="24"/>
          <w:szCs w:val="24"/>
          <w:u w:val="single"/>
        </w:rPr>
        <w:t xml:space="preserve"> reisil</w:t>
      </w:r>
    </w:p>
    <w:p w14:paraId="091C36E3" w14:textId="5723EDB3" w:rsidR="00CE7B60" w:rsidRDefault="00623497" w:rsidP="00CE7B60">
      <w:pPr>
        <w:jc w:val="both"/>
        <w:rPr>
          <w:rFonts w:ascii="Times New Roman" w:hAnsi="Times New Roman" w:cs="Times New Roman"/>
          <w:sz w:val="24"/>
          <w:szCs w:val="24"/>
        </w:rPr>
      </w:pPr>
      <w:r>
        <w:rPr>
          <w:rFonts w:ascii="Times New Roman" w:hAnsi="Times New Roman" w:cs="Times New Roman"/>
          <w:sz w:val="24"/>
          <w:szCs w:val="24"/>
        </w:rPr>
        <w:t xml:space="preserve">On äärmiselt tervitatav, et määrusega laiendatakse seniseid reisijate õigusi ka </w:t>
      </w:r>
      <w:proofErr w:type="spellStart"/>
      <w:r>
        <w:rPr>
          <w:rFonts w:ascii="Times New Roman" w:hAnsi="Times New Roman" w:cs="Times New Roman"/>
          <w:sz w:val="24"/>
          <w:szCs w:val="24"/>
        </w:rPr>
        <w:t>mitmeliigilise</w:t>
      </w:r>
      <w:proofErr w:type="spellEnd"/>
      <w:r>
        <w:rPr>
          <w:rFonts w:ascii="Times New Roman" w:hAnsi="Times New Roman" w:cs="Times New Roman"/>
          <w:sz w:val="24"/>
          <w:szCs w:val="24"/>
        </w:rPr>
        <w:t xml:space="preserve"> reisi reisijatele. Reisijad kasutavad tihti oma reisil erinevaid transpordiliike ning enamik neist broneeritakse ettepanekus </w:t>
      </w:r>
      <w:r w:rsidRPr="008767F3">
        <w:rPr>
          <w:rFonts w:ascii="Times New Roman" w:hAnsi="Times New Roman" w:cs="Times New Roman"/>
          <w:sz w:val="24"/>
          <w:szCs w:val="24"/>
        </w:rPr>
        <w:t>märgitud viisil C</w:t>
      </w:r>
      <w:r>
        <w:rPr>
          <w:rFonts w:ascii="Times New Roman" w:hAnsi="Times New Roman" w:cs="Times New Roman"/>
          <w:sz w:val="24"/>
          <w:szCs w:val="24"/>
        </w:rPr>
        <w:t>.</w:t>
      </w:r>
      <w:r w:rsidR="00CE7B60">
        <w:rPr>
          <w:rFonts w:ascii="Times New Roman" w:hAnsi="Times New Roman" w:cs="Times New Roman"/>
          <w:sz w:val="24"/>
          <w:szCs w:val="24"/>
        </w:rPr>
        <w:t xml:space="preserve"> Uus määrus loob kindlasti pinnase erinevate transpordiliikide vedajate omavaheliseks koostööks, mis võib pikemas perspektiivis vähendada inimeste ökoloogilist jalajälge.</w:t>
      </w:r>
    </w:p>
    <w:p w14:paraId="1862D8E7" w14:textId="7C0CB99B" w:rsidR="00A82306" w:rsidRPr="00A82306" w:rsidRDefault="00A82306" w:rsidP="00CE7B60">
      <w:pPr>
        <w:jc w:val="both"/>
        <w:rPr>
          <w:rFonts w:ascii="Times New Roman" w:hAnsi="Times New Roman" w:cs="Times New Roman"/>
          <w:i/>
          <w:iCs/>
          <w:sz w:val="24"/>
          <w:szCs w:val="24"/>
          <w:u w:val="single"/>
        </w:rPr>
      </w:pPr>
      <w:r>
        <w:rPr>
          <w:rFonts w:ascii="Times New Roman" w:hAnsi="Times New Roman" w:cs="Times New Roman"/>
          <w:i/>
          <w:iCs/>
          <w:sz w:val="24"/>
          <w:szCs w:val="24"/>
          <w:u w:val="single"/>
        </w:rPr>
        <w:t>Kohaldamisala</w:t>
      </w:r>
    </w:p>
    <w:p w14:paraId="269CA0F9" w14:textId="163C3B04" w:rsidR="00623497" w:rsidRDefault="00D51022" w:rsidP="00D51022">
      <w:pPr>
        <w:jc w:val="both"/>
        <w:rPr>
          <w:rFonts w:ascii="Times New Roman" w:hAnsi="Times New Roman" w:cs="Times New Roman"/>
          <w:sz w:val="24"/>
          <w:szCs w:val="24"/>
        </w:rPr>
      </w:pPr>
      <w:r>
        <w:rPr>
          <w:rFonts w:ascii="Times New Roman" w:hAnsi="Times New Roman" w:cs="Times New Roman"/>
          <w:sz w:val="24"/>
          <w:szCs w:val="24"/>
        </w:rPr>
        <w:t>Määruse artikli 2 lõige 4 välistab määruse kohaldatavuse pakettreisilepingutele.</w:t>
      </w:r>
      <w:r w:rsidR="00CB1826">
        <w:rPr>
          <w:rFonts w:ascii="Times New Roman" w:hAnsi="Times New Roman" w:cs="Times New Roman"/>
          <w:sz w:val="24"/>
          <w:szCs w:val="24"/>
        </w:rPr>
        <w:t xml:space="preserve"> Samas t</w:t>
      </w:r>
      <w:r>
        <w:rPr>
          <w:rFonts w:ascii="Times New Roman" w:hAnsi="Times New Roman" w:cs="Times New Roman"/>
          <w:sz w:val="24"/>
          <w:szCs w:val="24"/>
        </w:rPr>
        <w:t xml:space="preserve">eised </w:t>
      </w:r>
      <w:r w:rsidRPr="00CB1826">
        <w:rPr>
          <w:rFonts w:ascii="Times New Roman" w:hAnsi="Times New Roman" w:cs="Times New Roman"/>
          <w:sz w:val="24"/>
          <w:szCs w:val="24"/>
        </w:rPr>
        <w:t>transpordimäärused kohalduvad nii liinireisidele kui ka pakettreisidele.</w:t>
      </w:r>
      <w:r w:rsidR="004D1B11">
        <w:rPr>
          <w:rFonts w:ascii="Times New Roman" w:hAnsi="Times New Roman" w:cs="Times New Roman"/>
          <w:sz w:val="24"/>
          <w:szCs w:val="24"/>
        </w:rPr>
        <w:t xml:space="preserve"> Tuleks kaaluda, kas sisuliselt on põhjendatud, kui </w:t>
      </w:r>
      <w:r w:rsidRPr="00CB1826">
        <w:rPr>
          <w:rFonts w:ascii="Times New Roman" w:hAnsi="Times New Roman" w:cs="Times New Roman"/>
          <w:sz w:val="24"/>
          <w:szCs w:val="24"/>
        </w:rPr>
        <w:t xml:space="preserve">reisija saab </w:t>
      </w:r>
      <w:r w:rsidR="00CB1826">
        <w:rPr>
          <w:rFonts w:ascii="Times New Roman" w:hAnsi="Times New Roman" w:cs="Times New Roman"/>
          <w:sz w:val="24"/>
          <w:szCs w:val="24"/>
        </w:rPr>
        <w:t xml:space="preserve">nii liinireisi kui pakettreisi korral </w:t>
      </w:r>
      <w:r w:rsidRPr="00CB1826">
        <w:rPr>
          <w:rFonts w:ascii="Times New Roman" w:hAnsi="Times New Roman" w:cs="Times New Roman"/>
          <w:sz w:val="24"/>
          <w:szCs w:val="24"/>
        </w:rPr>
        <w:t>pöörduda nõudega lennuvedaja poole määruse nr 261/2004 alusel, bussivedaja poole määruse n</w:t>
      </w:r>
      <w:r w:rsidR="00CB1826" w:rsidRPr="00CB1826">
        <w:rPr>
          <w:rFonts w:ascii="Times New Roman" w:hAnsi="Times New Roman" w:cs="Times New Roman"/>
          <w:sz w:val="24"/>
          <w:szCs w:val="24"/>
        </w:rPr>
        <w:t>r 181/2011</w:t>
      </w:r>
      <w:r w:rsidRPr="00CB1826">
        <w:rPr>
          <w:rFonts w:ascii="Times New Roman" w:hAnsi="Times New Roman" w:cs="Times New Roman"/>
          <w:sz w:val="24"/>
          <w:szCs w:val="24"/>
        </w:rPr>
        <w:t xml:space="preserve"> alusel, rongivedaja poole määruse </w:t>
      </w:r>
      <w:r w:rsidR="00CB1826" w:rsidRPr="00CB1826">
        <w:rPr>
          <w:rFonts w:ascii="Times New Roman" w:hAnsi="Times New Roman" w:cs="Times New Roman"/>
          <w:sz w:val="24"/>
          <w:szCs w:val="24"/>
        </w:rPr>
        <w:t>nr 2021/782</w:t>
      </w:r>
      <w:r w:rsidRPr="00CB1826">
        <w:rPr>
          <w:rFonts w:ascii="Times New Roman" w:hAnsi="Times New Roman" w:cs="Times New Roman"/>
          <w:sz w:val="24"/>
          <w:szCs w:val="24"/>
        </w:rPr>
        <w:t xml:space="preserve"> alusel ja laevavedaja poole määruse nr</w:t>
      </w:r>
      <w:r w:rsidR="00CB1826" w:rsidRPr="00CB1826">
        <w:rPr>
          <w:rFonts w:ascii="Times New Roman" w:hAnsi="Times New Roman" w:cs="Times New Roman"/>
          <w:sz w:val="24"/>
          <w:szCs w:val="24"/>
        </w:rPr>
        <w:t xml:space="preserve"> 1177/2010</w:t>
      </w:r>
      <w:r w:rsidRPr="00CB1826">
        <w:rPr>
          <w:rFonts w:ascii="Times New Roman" w:hAnsi="Times New Roman" w:cs="Times New Roman"/>
          <w:sz w:val="24"/>
          <w:szCs w:val="24"/>
        </w:rPr>
        <w:t xml:space="preserve"> alusel, kuid eelnimetatute kombineerimisel pakettreisilepingu all kombineeritud liikide</w:t>
      </w:r>
      <w:r w:rsidR="00CB1826">
        <w:rPr>
          <w:rFonts w:ascii="Times New Roman" w:hAnsi="Times New Roman" w:cs="Times New Roman"/>
          <w:sz w:val="24"/>
          <w:szCs w:val="24"/>
        </w:rPr>
        <w:t xml:space="preserve"> jaoks loodud </w:t>
      </w:r>
      <w:r w:rsidRPr="00CB1826">
        <w:rPr>
          <w:rFonts w:ascii="Times New Roman" w:hAnsi="Times New Roman" w:cs="Times New Roman"/>
          <w:sz w:val="24"/>
          <w:szCs w:val="24"/>
        </w:rPr>
        <w:t>määrus ei kohaldu.</w:t>
      </w:r>
    </w:p>
    <w:p w14:paraId="4434BA1E" w14:textId="4113767E" w:rsidR="007F481D" w:rsidRPr="007F481D" w:rsidRDefault="007F481D" w:rsidP="00D51022">
      <w:pPr>
        <w:jc w:val="both"/>
        <w:rPr>
          <w:rFonts w:ascii="Times New Roman" w:hAnsi="Times New Roman" w:cs="Times New Roman"/>
          <w:i/>
          <w:iCs/>
          <w:sz w:val="24"/>
          <w:szCs w:val="24"/>
          <w:u w:val="single"/>
        </w:rPr>
      </w:pPr>
      <w:r>
        <w:rPr>
          <w:rFonts w:ascii="Times New Roman" w:hAnsi="Times New Roman" w:cs="Times New Roman"/>
          <w:i/>
          <w:iCs/>
          <w:sz w:val="24"/>
          <w:szCs w:val="24"/>
          <w:u w:val="single"/>
        </w:rPr>
        <w:t>Mõisted</w:t>
      </w:r>
    </w:p>
    <w:p w14:paraId="3D2C2AE2" w14:textId="192B8040" w:rsidR="00623497" w:rsidRDefault="00D51022" w:rsidP="00D51022">
      <w:pPr>
        <w:jc w:val="both"/>
        <w:rPr>
          <w:rFonts w:ascii="Times New Roman" w:hAnsi="Times New Roman" w:cs="Times New Roman"/>
          <w:sz w:val="24"/>
          <w:szCs w:val="24"/>
        </w:rPr>
      </w:pPr>
      <w:r>
        <w:rPr>
          <w:rFonts w:ascii="Times New Roman" w:hAnsi="Times New Roman" w:cs="Times New Roman"/>
          <w:sz w:val="24"/>
          <w:szCs w:val="24"/>
        </w:rPr>
        <w:t xml:space="preserve">Määruse artikli 3 lõike 1 kohaselt peetakse </w:t>
      </w:r>
      <w:proofErr w:type="spellStart"/>
      <w:r>
        <w:rPr>
          <w:rFonts w:ascii="Times New Roman" w:hAnsi="Times New Roman" w:cs="Times New Roman"/>
          <w:sz w:val="24"/>
          <w:szCs w:val="24"/>
        </w:rPr>
        <w:t>mitmeliigiliseks</w:t>
      </w:r>
      <w:proofErr w:type="spellEnd"/>
      <w:r>
        <w:rPr>
          <w:rFonts w:ascii="Times New Roman" w:hAnsi="Times New Roman" w:cs="Times New Roman"/>
          <w:sz w:val="24"/>
          <w:szCs w:val="24"/>
        </w:rPr>
        <w:t xml:space="preserve"> reisiks neid reise, mille korral </w:t>
      </w:r>
      <w:r w:rsidR="004D1B11">
        <w:rPr>
          <w:rFonts w:ascii="Times New Roman" w:hAnsi="Times New Roman" w:cs="Times New Roman"/>
          <w:sz w:val="24"/>
          <w:szCs w:val="24"/>
        </w:rPr>
        <w:t xml:space="preserve"> </w:t>
      </w:r>
      <w:r>
        <w:rPr>
          <w:rFonts w:ascii="Times New Roman" w:hAnsi="Times New Roman" w:cs="Times New Roman"/>
          <w:sz w:val="24"/>
          <w:szCs w:val="24"/>
        </w:rPr>
        <w:t xml:space="preserve">reisija kasutab vähemalt kaht veoteenust ning vähemalt kaht transpordiliiki. Kuna tegemist on kumulatiivsete eeldustega sättega, siis tuleb seda mõista selliselt, et kaht eraldiseisvat </w:t>
      </w:r>
      <w:r w:rsidR="00645C40">
        <w:rPr>
          <w:rFonts w:ascii="Times New Roman" w:hAnsi="Times New Roman" w:cs="Times New Roman"/>
          <w:sz w:val="24"/>
          <w:szCs w:val="24"/>
        </w:rPr>
        <w:t>sama liigi transpordi</w:t>
      </w:r>
      <w:r>
        <w:rPr>
          <w:rFonts w:ascii="Times New Roman" w:hAnsi="Times New Roman" w:cs="Times New Roman"/>
          <w:sz w:val="24"/>
          <w:szCs w:val="24"/>
        </w:rPr>
        <w:t xml:space="preserve">piletit kõnealuse määruse kontekstis ühtseks </w:t>
      </w:r>
      <w:proofErr w:type="spellStart"/>
      <w:r>
        <w:rPr>
          <w:rFonts w:ascii="Times New Roman" w:hAnsi="Times New Roman" w:cs="Times New Roman"/>
          <w:sz w:val="24"/>
          <w:szCs w:val="24"/>
        </w:rPr>
        <w:t>mitmeliigiliseks</w:t>
      </w:r>
      <w:proofErr w:type="spellEnd"/>
      <w:r>
        <w:rPr>
          <w:rFonts w:ascii="Times New Roman" w:hAnsi="Times New Roman" w:cs="Times New Roman"/>
          <w:sz w:val="24"/>
          <w:szCs w:val="24"/>
        </w:rPr>
        <w:t xml:space="preserve"> reisiks lugeda ei saa. See tekitab küsimuse, kas ja kuidas on kaitstud need reisijad, kes otsustavad kasutada oma reisi jooksul punktist A punkti B üht eraldiseisvat veolepingut</w:t>
      </w:r>
      <w:r w:rsidR="00645C40">
        <w:rPr>
          <w:rFonts w:ascii="Times New Roman" w:hAnsi="Times New Roman" w:cs="Times New Roman"/>
          <w:sz w:val="24"/>
          <w:szCs w:val="24"/>
        </w:rPr>
        <w:t xml:space="preserve"> ning eraldiseisvat</w:t>
      </w:r>
      <w:r w:rsidR="004D1B11">
        <w:rPr>
          <w:rFonts w:ascii="Times New Roman" w:hAnsi="Times New Roman" w:cs="Times New Roman"/>
          <w:sz w:val="24"/>
          <w:szCs w:val="24"/>
        </w:rPr>
        <w:t xml:space="preserve"> samaliigilist </w:t>
      </w:r>
      <w:r w:rsidR="00645C40">
        <w:rPr>
          <w:rFonts w:ascii="Times New Roman" w:hAnsi="Times New Roman" w:cs="Times New Roman"/>
          <w:sz w:val="24"/>
          <w:szCs w:val="24"/>
        </w:rPr>
        <w:t>veolepingut punktist B punkti C näiteks hilisemal kuupäeval (juhul, kui reisija ei kasuta „</w:t>
      </w:r>
      <w:proofErr w:type="spellStart"/>
      <w:r w:rsidR="00645C40" w:rsidRPr="004D1B11">
        <w:rPr>
          <w:rFonts w:ascii="Times New Roman" w:hAnsi="Times New Roman" w:cs="Times New Roman"/>
          <w:i/>
          <w:iCs/>
          <w:sz w:val="24"/>
          <w:szCs w:val="24"/>
        </w:rPr>
        <w:t>stopover</w:t>
      </w:r>
      <w:proofErr w:type="spellEnd"/>
      <w:r w:rsidR="00645C40">
        <w:rPr>
          <w:rFonts w:ascii="Times New Roman" w:hAnsi="Times New Roman" w:cs="Times New Roman"/>
          <w:sz w:val="24"/>
          <w:szCs w:val="24"/>
        </w:rPr>
        <w:t>“ võimalust, mida pakuvad mõned Euroopa Liidu välised lennuvedajad, kuid kellele Euroopa Liidust väljumisel määrus nr 261/2004 kohaldub).</w:t>
      </w:r>
    </w:p>
    <w:p w14:paraId="000BF3B4" w14:textId="46F186E2" w:rsidR="005471AB" w:rsidRDefault="00645C40" w:rsidP="0002214B">
      <w:pPr>
        <w:jc w:val="both"/>
        <w:rPr>
          <w:rFonts w:ascii="Times New Roman" w:hAnsi="Times New Roman" w:cs="Times New Roman"/>
          <w:sz w:val="24"/>
          <w:szCs w:val="24"/>
        </w:rPr>
      </w:pPr>
      <w:r>
        <w:rPr>
          <w:rFonts w:ascii="Times New Roman" w:hAnsi="Times New Roman" w:cs="Times New Roman"/>
          <w:sz w:val="24"/>
          <w:szCs w:val="24"/>
        </w:rPr>
        <w:t xml:space="preserve">Määruse artikli 3 punktides 7, 8 ja 9 on toodud </w:t>
      </w:r>
      <w:proofErr w:type="spellStart"/>
      <w:r>
        <w:rPr>
          <w:rFonts w:ascii="Times New Roman" w:hAnsi="Times New Roman" w:cs="Times New Roman"/>
          <w:sz w:val="24"/>
          <w:szCs w:val="24"/>
        </w:rPr>
        <w:t>mitmeliigiliste</w:t>
      </w:r>
      <w:proofErr w:type="spellEnd"/>
      <w:r>
        <w:rPr>
          <w:rFonts w:ascii="Times New Roman" w:hAnsi="Times New Roman" w:cs="Times New Roman"/>
          <w:sz w:val="24"/>
          <w:szCs w:val="24"/>
        </w:rPr>
        <w:t xml:space="preserve"> reiside mõisted. Need ei ole praegusel kujul piisavalt selged ning võivad tekitada mitmeti mõistmist.</w:t>
      </w:r>
      <w:r w:rsidR="005471AB">
        <w:rPr>
          <w:rFonts w:ascii="Times New Roman" w:hAnsi="Times New Roman" w:cs="Times New Roman"/>
          <w:sz w:val="24"/>
          <w:szCs w:val="24"/>
        </w:rPr>
        <w:t xml:space="preserve"> Keerukust lisab asjaolu, et sätetes on läbisegi kasutatud mõisteid „pilet“ ja „veoleping“.</w:t>
      </w:r>
      <w:r w:rsidR="0002214B">
        <w:rPr>
          <w:rFonts w:ascii="Times New Roman" w:hAnsi="Times New Roman" w:cs="Times New Roman"/>
          <w:sz w:val="24"/>
          <w:szCs w:val="24"/>
        </w:rPr>
        <w:t xml:space="preserve"> </w:t>
      </w:r>
      <w:r w:rsidR="0002214B" w:rsidRPr="0002214B">
        <w:rPr>
          <w:rFonts w:ascii="Times New Roman" w:hAnsi="Times New Roman" w:cs="Times New Roman"/>
          <w:sz w:val="24"/>
          <w:szCs w:val="24"/>
        </w:rPr>
        <w:t xml:space="preserve">Artikli 3 punkti 9 juures </w:t>
      </w:r>
      <w:r w:rsidR="005471AB" w:rsidRPr="0002214B">
        <w:rPr>
          <w:rFonts w:ascii="Times New Roman" w:hAnsi="Times New Roman" w:cs="Times New Roman"/>
          <w:sz w:val="24"/>
          <w:szCs w:val="24"/>
        </w:rPr>
        <w:t>on oluline see, et eraldi piletite korral kohaldub määrus ainult vedajalt või vahendajalt koos ostetud piletitele, kuid mitte reisija erinevatelt vedajatelt ostetud piletitele. See jätab kaitseta enamiku reisijaid, kes oma pileteid ise kombineerivad, kuivõrd neid vedajaid, kes müüvad nii lennu-, rongi-, bussi- kui ka laevapileteid (või vähemalt kaht nimetatutest), on vähe. Kui laiendada määruse kaitseala ka iseseisvalt erinevatelt vedajatelt ostetud piletitele, tuleks määrust täpsustada selliselt, et siduda selle kohaldatavus näiteks minimaalse ajavahemikuga, mis tuleks transpordipileteid broneerides kahe liigi vahele jätta (sõltuvusena vahema</w:t>
      </w:r>
      <w:r w:rsidR="004D1B11">
        <w:rPr>
          <w:rFonts w:ascii="Times New Roman" w:hAnsi="Times New Roman" w:cs="Times New Roman"/>
          <w:sz w:val="24"/>
          <w:szCs w:val="24"/>
        </w:rPr>
        <w:t>as</w:t>
      </w:r>
      <w:r w:rsidR="005471AB" w:rsidRPr="0002214B">
        <w:rPr>
          <w:rFonts w:ascii="Times New Roman" w:hAnsi="Times New Roman" w:cs="Times New Roman"/>
          <w:sz w:val="24"/>
          <w:szCs w:val="24"/>
        </w:rPr>
        <w:t xml:space="preserve">t kahe </w:t>
      </w:r>
      <w:r w:rsidR="004D1B11">
        <w:rPr>
          <w:rFonts w:ascii="Times New Roman" w:hAnsi="Times New Roman" w:cs="Times New Roman"/>
          <w:sz w:val="24"/>
          <w:szCs w:val="24"/>
        </w:rPr>
        <w:t>transpordiliigi terminalide</w:t>
      </w:r>
      <w:r w:rsidR="005471AB" w:rsidRPr="0002214B">
        <w:rPr>
          <w:rFonts w:ascii="Times New Roman" w:hAnsi="Times New Roman" w:cs="Times New Roman"/>
          <w:sz w:val="24"/>
          <w:szCs w:val="24"/>
        </w:rPr>
        <w:t xml:space="preserve"> vahel</w:t>
      </w:r>
      <w:r w:rsidR="004D1B11">
        <w:rPr>
          <w:rFonts w:ascii="Times New Roman" w:hAnsi="Times New Roman" w:cs="Times New Roman"/>
          <w:sz w:val="24"/>
          <w:szCs w:val="24"/>
        </w:rPr>
        <w:t xml:space="preserve">. See oleks sarnane </w:t>
      </w:r>
      <w:r w:rsidR="005471AB" w:rsidRPr="0002214B">
        <w:rPr>
          <w:rFonts w:ascii="Times New Roman" w:hAnsi="Times New Roman" w:cs="Times New Roman"/>
          <w:sz w:val="24"/>
          <w:szCs w:val="24"/>
        </w:rPr>
        <w:t>kehtivatele erinevate transpordilii</w:t>
      </w:r>
      <w:r w:rsidR="004D1B11">
        <w:rPr>
          <w:rFonts w:ascii="Times New Roman" w:hAnsi="Times New Roman" w:cs="Times New Roman"/>
          <w:sz w:val="24"/>
          <w:szCs w:val="24"/>
        </w:rPr>
        <w:t>kide</w:t>
      </w:r>
      <w:r w:rsidR="005471AB" w:rsidRPr="0002214B">
        <w:rPr>
          <w:rFonts w:ascii="Times New Roman" w:hAnsi="Times New Roman" w:cs="Times New Roman"/>
          <w:sz w:val="24"/>
          <w:szCs w:val="24"/>
        </w:rPr>
        <w:t xml:space="preserve"> määrustele, kus luuakse seos </w:t>
      </w:r>
      <w:r w:rsidR="002D610A" w:rsidRPr="0002214B">
        <w:rPr>
          <w:rFonts w:ascii="Times New Roman" w:hAnsi="Times New Roman" w:cs="Times New Roman"/>
          <w:sz w:val="24"/>
          <w:szCs w:val="24"/>
        </w:rPr>
        <w:t>reisija alg- ja sihtpunkti vahemaa ning vastava määruse järgse hüvitise suuruse vahel</w:t>
      </w:r>
      <w:r w:rsidR="005471AB" w:rsidRPr="0002214B">
        <w:rPr>
          <w:rFonts w:ascii="Times New Roman" w:hAnsi="Times New Roman" w:cs="Times New Roman"/>
          <w:sz w:val="24"/>
          <w:szCs w:val="24"/>
        </w:rPr>
        <w:t>).</w:t>
      </w:r>
    </w:p>
    <w:p w14:paraId="2C5447E4" w14:textId="7FF9588A" w:rsidR="007F481D" w:rsidRPr="007F481D" w:rsidRDefault="007F481D" w:rsidP="0002214B">
      <w:pPr>
        <w:jc w:val="both"/>
        <w:rPr>
          <w:rFonts w:ascii="Times New Roman" w:hAnsi="Times New Roman" w:cs="Times New Roman"/>
          <w:i/>
          <w:iCs/>
          <w:sz w:val="24"/>
          <w:szCs w:val="24"/>
          <w:u w:val="single"/>
        </w:rPr>
      </w:pPr>
      <w:r>
        <w:rPr>
          <w:rFonts w:ascii="Times New Roman" w:hAnsi="Times New Roman" w:cs="Times New Roman"/>
          <w:i/>
          <w:iCs/>
          <w:sz w:val="24"/>
          <w:szCs w:val="24"/>
          <w:u w:val="single"/>
        </w:rPr>
        <w:t>Reisija õigused ühendusreisist maha jäämise korral</w:t>
      </w:r>
    </w:p>
    <w:p w14:paraId="17AA5D0A" w14:textId="22B59CFD" w:rsidR="0002214B" w:rsidRDefault="00B95B40" w:rsidP="0002214B">
      <w:pPr>
        <w:jc w:val="both"/>
        <w:rPr>
          <w:rFonts w:ascii="Times New Roman" w:hAnsi="Times New Roman" w:cs="Times New Roman"/>
          <w:sz w:val="24"/>
          <w:szCs w:val="24"/>
        </w:rPr>
      </w:pPr>
      <w:r>
        <w:rPr>
          <w:rFonts w:ascii="Times New Roman" w:hAnsi="Times New Roman" w:cs="Times New Roman"/>
          <w:sz w:val="24"/>
          <w:szCs w:val="24"/>
        </w:rPr>
        <w:lastRenderedPageBreak/>
        <w:t>Määruse 3. peatükk</w:t>
      </w:r>
      <w:r w:rsidR="0002214B">
        <w:rPr>
          <w:rFonts w:ascii="Times New Roman" w:hAnsi="Times New Roman" w:cs="Times New Roman"/>
          <w:sz w:val="24"/>
          <w:szCs w:val="24"/>
        </w:rPr>
        <w:t>, mis sätestab reisija õigused ühendusreisist maha jäämise korral, on üleüldiselt äärmiselt keeruka sõnastusega.</w:t>
      </w:r>
      <w:r w:rsidR="00C36398">
        <w:rPr>
          <w:rFonts w:ascii="Times New Roman" w:hAnsi="Times New Roman" w:cs="Times New Roman"/>
          <w:sz w:val="24"/>
          <w:szCs w:val="24"/>
        </w:rPr>
        <w:t xml:space="preserve"> </w:t>
      </w:r>
    </w:p>
    <w:p w14:paraId="281EA774" w14:textId="7DBA2A8C" w:rsidR="00C36398" w:rsidRDefault="00C36398" w:rsidP="0002214B">
      <w:pPr>
        <w:jc w:val="both"/>
        <w:rPr>
          <w:rFonts w:ascii="Times New Roman" w:hAnsi="Times New Roman" w:cs="Times New Roman"/>
          <w:sz w:val="24"/>
          <w:szCs w:val="24"/>
        </w:rPr>
      </w:pPr>
      <w:r>
        <w:rPr>
          <w:rFonts w:ascii="Times New Roman" w:hAnsi="Times New Roman" w:cs="Times New Roman"/>
          <w:sz w:val="24"/>
          <w:szCs w:val="24"/>
        </w:rPr>
        <w:t>Praeguses sõnastuses artikkel 7 sätestab reisija õigused asendusmarsruudile ainult juhul, kui tegemist on ühtse veolepinguga ehk määruse artikkel 5 punkti 7 olukorraga.</w:t>
      </w:r>
      <w:r w:rsidR="00C97D38">
        <w:rPr>
          <w:rFonts w:ascii="Times New Roman" w:hAnsi="Times New Roman" w:cs="Times New Roman"/>
          <w:sz w:val="24"/>
          <w:szCs w:val="24"/>
        </w:rPr>
        <w:t xml:space="preserve"> Kui reisijad on oma reisid broneerinud artikli 5 punktide 8 ja 9 viisidel, siis asendusmarsruuti neile pakkuda ei tule. Määrusest jääb ebaselgeks, miks olukorras, kus ka artikkel 5 punktide 8 ja 9 viisidel on reisijate piletid teatud moel omavahel seoses (kas vedaja, vahendaja või makse kaudu), ei ole need reisid tõrke eest kaitstud asendusmarsruudi meetme abil.</w:t>
      </w:r>
    </w:p>
    <w:p w14:paraId="14F186A8" w14:textId="77777777" w:rsidR="005848CD" w:rsidRDefault="00B95B40" w:rsidP="0002214B">
      <w:pPr>
        <w:jc w:val="both"/>
        <w:rPr>
          <w:rFonts w:ascii="Times New Roman" w:hAnsi="Times New Roman" w:cs="Times New Roman"/>
          <w:sz w:val="24"/>
          <w:szCs w:val="24"/>
        </w:rPr>
      </w:pPr>
      <w:r>
        <w:rPr>
          <w:rFonts w:ascii="Times New Roman" w:hAnsi="Times New Roman" w:cs="Times New Roman"/>
          <w:sz w:val="24"/>
          <w:szCs w:val="24"/>
        </w:rPr>
        <w:t xml:space="preserve">Täiendavalt on ebaselge see, mida peetakse silmas asendusreisi korral. </w:t>
      </w:r>
      <w:r w:rsidR="005848CD">
        <w:rPr>
          <w:rFonts w:ascii="Times New Roman" w:hAnsi="Times New Roman" w:cs="Times New Roman"/>
          <w:sz w:val="24"/>
          <w:szCs w:val="24"/>
        </w:rPr>
        <w:t xml:space="preserve">Nii </w:t>
      </w:r>
      <w:proofErr w:type="spellStart"/>
      <w:r w:rsidR="005848CD">
        <w:rPr>
          <w:rFonts w:ascii="Times New Roman" w:hAnsi="Times New Roman" w:cs="Times New Roman"/>
          <w:sz w:val="24"/>
          <w:szCs w:val="24"/>
        </w:rPr>
        <w:t>mitmeliigiliste</w:t>
      </w:r>
      <w:proofErr w:type="spellEnd"/>
      <w:r w:rsidR="005848CD">
        <w:rPr>
          <w:rFonts w:ascii="Times New Roman" w:hAnsi="Times New Roman" w:cs="Times New Roman"/>
          <w:sz w:val="24"/>
          <w:szCs w:val="24"/>
        </w:rPr>
        <w:t xml:space="preserve"> reiside kui ka kõigi teiste transpordiliikide määruste puhul on ebaselge, mida tähendab „esimesel võimalusel“ ja mida tähendab „võrreldavatel tingimustel“:</w:t>
      </w:r>
    </w:p>
    <w:p w14:paraId="303DEA8D" w14:textId="392455B3" w:rsidR="005848CD" w:rsidRDefault="00B95B40" w:rsidP="005848CD">
      <w:pPr>
        <w:pStyle w:val="Loendilik"/>
        <w:numPr>
          <w:ilvl w:val="0"/>
          <w:numId w:val="4"/>
        </w:numPr>
        <w:jc w:val="both"/>
        <w:rPr>
          <w:rFonts w:ascii="Times New Roman" w:hAnsi="Times New Roman" w:cs="Times New Roman"/>
          <w:sz w:val="24"/>
          <w:szCs w:val="24"/>
        </w:rPr>
      </w:pPr>
      <w:r w:rsidRPr="005848CD">
        <w:rPr>
          <w:rFonts w:ascii="Times New Roman" w:hAnsi="Times New Roman" w:cs="Times New Roman"/>
          <w:sz w:val="24"/>
          <w:szCs w:val="24"/>
        </w:rPr>
        <w:t>Kas üht transpordiliiki saab asendada teisega</w:t>
      </w:r>
      <w:r w:rsidR="005848CD" w:rsidRPr="005848CD">
        <w:rPr>
          <w:rFonts w:ascii="Times New Roman" w:hAnsi="Times New Roman" w:cs="Times New Roman"/>
          <w:sz w:val="24"/>
          <w:szCs w:val="24"/>
        </w:rPr>
        <w:t xml:space="preserve"> selliselt, et </w:t>
      </w:r>
      <w:r w:rsidR="004D1B11">
        <w:rPr>
          <w:rFonts w:ascii="Times New Roman" w:hAnsi="Times New Roman" w:cs="Times New Roman"/>
          <w:sz w:val="24"/>
          <w:szCs w:val="24"/>
        </w:rPr>
        <w:t>selle omadused oleks piisavalt võrreldavad algse variandiga, et need saaksid üksteist asendada?</w:t>
      </w:r>
    </w:p>
    <w:p w14:paraId="2D5BA83F" w14:textId="77777777" w:rsidR="005848CD" w:rsidRDefault="005848CD" w:rsidP="005848CD">
      <w:pPr>
        <w:pStyle w:val="Loendilik"/>
        <w:numPr>
          <w:ilvl w:val="0"/>
          <w:numId w:val="4"/>
        </w:numPr>
        <w:jc w:val="both"/>
        <w:rPr>
          <w:rFonts w:ascii="Times New Roman" w:hAnsi="Times New Roman" w:cs="Times New Roman"/>
          <w:sz w:val="24"/>
          <w:szCs w:val="24"/>
        </w:rPr>
      </w:pPr>
      <w:r w:rsidRPr="005848CD">
        <w:rPr>
          <w:rFonts w:ascii="Times New Roman" w:hAnsi="Times New Roman" w:cs="Times New Roman"/>
          <w:sz w:val="24"/>
          <w:szCs w:val="24"/>
        </w:rPr>
        <w:t xml:space="preserve">Kas esimesel võimalusel tähendab esimest sihtkohta väljuvat samaliigilist transporti või vedaja enda järgmist väljumist sihtkohta? </w:t>
      </w:r>
    </w:p>
    <w:p w14:paraId="5DFAE0BF" w14:textId="77777777" w:rsidR="005848CD" w:rsidRDefault="005848CD" w:rsidP="005848CD">
      <w:pPr>
        <w:pStyle w:val="Loendilik"/>
        <w:numPr>
          <w:ilvl w:val="0"/>
          <w:numId w:val="4"/>
        </w:numPr>
        <w:jc w:val="both"/>
        <w:rPr>
          <w:rFonts w:ascii="Times New Roman" w:hAnsi="Times New Roman" w:cs="Times New Roman"/>
          <w:sz w:val="24"/>
          <w:szCs w:val="24"/>
        </w:rPr>
      </w:pPr>
      <w:r w:rsidRPr="005848CD">
        <w:rPr>
          <w:rFonts w:ascii="Times New Roman" w:hAnsi="Times New Roman" w:cs="Times New Roman"/>
          <w:sz w:val="24"/>
          <w:szCs w:val="24"/>
        </w:rPr>
        <w:t xml:space="preserve">Kas käesoleva määruse kontekstis tuleb esimesel võimalusel väljumist sisustada ka asendusmarsruudiga teisel transpordiliigil? </w:t>
      </w:r>
    </w:p>
    <w:p w14:paraId="69FF2E60" w14:textId="7C8CDE9E" w:rsidR="00B95B40" w:rsidRDefault="005848CD" w:rsidP="005848CD">
      <w:pPr>
        <w:pStyle w:val="Loendilik"/>
        <w:numPr>
          <w:ilvl w:val="0"/>
          <w:numId w:val="4"/>
        </w:numPr>
        <w:jc w:val="both"/>
        <w:rPr>
          <w:rFonts w:ascii="Times New Roman" w:hAnsi="Times New Roman" w:cs="Times New Roman"/>
          <w:sz w:val="24"/>
          <w:szCs w:val="24"/>
        </w:rPr>
      </w:pPr>
      <w:r w:rsidRPr="005848CD">
        <w:rPr>
          <w:rFonts w:ascii="Times New Roman" w:hAnsi="Times New Roman" w:cs="Times New Roman"/>
          <w:sz w:val="24"/>
          <w:szCs w:val="24"/>
        </w:rPr>
        <w:t xml:space="preserve">Kas juhul, kui esimesel võimalusel väljumise korral asendatakse algne transpordiliik teise transpordiliigiga, mis langeb kokku jätkureisi transpordivahendiga, on ikkagi tegemist </w:t>
      </w:r>
      <w:proofErr w:type="spellStart"/>
      <w:r w:rsidRPr="005848CD">
        <w:rPr>
          <w:rFonts w:ascii="Times New Roman" w:hAnsi="Times New Roman" w:cs="Times New Roman"/>
          <w:sz w:val="24"/>
          <w:szCs w:val="24"/>
        </w:rPr>
        <w:t>mitmeliigilise</w:t>
      </w:r>
      <w:proofErr w:type="spellEnd"/>
      <w:r w:rsidRPr="005848CD">
        <w:rPr>
          <w:rFonts w:ascii="Times New Roman" w:hAnsi="Times New Roman" w:cs="Times New Roman"/>
          <w:sz w:val="24"/>
          <w:szCs w:val="24"/>
        </w:rPr>
        <w:t xml:space="preserve"> reisiga?</w:t>
      </w:r>
    </w:p>
    <w:p w14:paraId="48F3DDEC" w14:textId="3B7805A7" w:rsidR="00B95B40" w:rsidRDefault="00C36398" w:rsidP="0002214B">
      <w:pPr>
        <w:jc w:val="both"/>
        <w:rPr>
          <w:rFonts w:ascii="Times New Roman" w:hAnsi="Times New Roman" w:cs="Times New Roman"/>
          <w:sz w:val="24"/>
          <w:szCs w:val="24"/>
        </w:rPr>
      </w:pPr>
      <w:r>
        <w:rPr>
          <w:rFonts w:ascii="Times New Roman" w:hAnsi="Times New Roman" w:cs="Times New Roman"/>
          <w:sz w:val="24"/>
          <w:szCs w:val="24"/>
        </w:rPr>
        <w:t>Artikkel 8 kohaldub praeguses sõnastuses samuti ainult määruse artikkel 5 punktist 7 tulenevale olukorrale</w:t>
      </w:r>
      <w:r w:rsidR="00C97D38">
        <w:rPr>
          <w:rFonts w:ascii="Times New Roman" w:hAnsi="Times New Roman" w:cs="Times New Roman"/>
          <w:sz w:val="24"/>
          <w:szCs w:val="24"/>
        </w:rPr>
        <w:t>. Artikkel 9 sätestab reisijate õigused tagasimaksele ja hüvitisele juhul, kui piletid on broneeritud artikkel 5 punkti 8 viisil.</w:t>
      </w:r>
      <w:r>
        <w:rPr>
          <w:rFonts w:ascii="Times New Roman" w:hAnsi="Times New Roman" w:cs="Times New Roman"/>
          <w:sz w:val="24"/>
          <w:szCs w:val="24"/>
        </w:rPr>
        <w:t xml:space="preserve"> Samas peab olema tagatud tühistatud reisi või reisi osa eest tasutud summa tagasimakse ka kõigile teistele reisijatele. Kui reisija sobitub määruse artikkel 5 punkti 9 määratluste alla, siis on reisijale ebamõistlikult koormav see, kui ta peab oma õigusi maksma panema eraldiseisvate transpordimääruste alusel eraldi kaebusi esitades.</w:t>
      </w:r>
    </w:p>
    <w:p w14:paraId="2CFE3BA0" w14:textId="3BD71801" w:rsidR="00C36398" w:rsidRDefault="003E52B7" w:rsidP="0002214B">
      <w:pPr>
        <w:jc w:val="both"/>
        <w:rPr>
          <w:rFonts w:ascii="Times New Roman" w:hAnsi="Times New Roman" w:cs="Times New Roman"/>
          <w:sz w:val="24"/>
          <w:szCs w:val="24"/>
        </w:rPr>
      </w:pPr>
      <w:r>
        <w:rPr>
          <w:rFonts w:ascii="Times New Roman" w:hAnsi="Times New Roman" w:cs="Times New Roman"/>
          <w:sz w:val="24"/>
          <w:szCs w:val="24"/>
        </w:rPr>
        <w:t>Artikkel 8 punkt 3 sätestab, et tagasimakse vahendaja kaudu on reisijatele ja teistele asjaomastele isikutele tasuta. Siin on küll silmas peetud, et vahendaja ei tohi tagasimakse korral midagi kinni pidada, kuid seda saaks määratleda selgemalt</w:t>
      </w:r>
      <w:r w:rsidR="004D1B11" w:rsidRPr="004D1B11">
        <w:rPr>
          <w:rFonts w:ascii="Times New Roman" w:hAnsi="Times New Roman" w:cs="Times New Roman"/>
          <w:sz w:val="24"/>
          <w:szCs w:val="24"/>
        </w:rPr>
        <w:t>. Praeguses sõnastuses tundub, et tegemist on tagasimakse toimingu eest täiendava tasu küsimise keeluga, kuid igasuguste summade kinni pidamine ja lisatasude nõudmine peab olema selgelt keelatud</w:t>
      </w:r>
      <w:r w:rsidR="004D1B11">
        <w:rPr>
          <w:rFonts w:ascii="Times New Roman" w:hAnsi="Times New Roman" w:cs="Times New Roman"/>
          <w:sz w:val="24"/>
          <w:szCs w:val="24"/>
        </w:rPr>
        <w:t>.</w:t>
      </w:r>
    </w:p>
    <w:p w14:paraId="30B6CE18" w14:textId="3C9B192D" w:rsidR="007F481D" w:rsidRPr="007F481D" w:rsidRDefault="004D1B11" w:rsidP="0002214B">
      <w:pPr>
        <w:jc w:val="both"/>
        <w:rPr>
          <w:rFonts w:ascii="Times New Roman" w:hAnsi="Times New Roman" w:cs="Times New Roman"/>
          <w:i/>
          <w:iCs/>
          <w:sz w:val="24"/>
          <w:szCs w:val="24"/>
          <w:u w:val="single"/>
        </w:rPr>
      </w:pPr>
      <w:r>
        <w:rPr>
          <w:rFonts w:ascii="Times New Roman" w:hAnsi="Times New Roman" w:cs="Times New Roman"/>
          <w:i/>
          <w:iCs/>
          <w:sz w:val="24"/>
          <w:szCs w:val="24"/>
          <w:u w:val="single"/>
        </w:rPr>
        <w:t>Vastutus reisija ees</w:t>
      </w:r>
    </w:p>
    <w:p w14:paraId="3343B87A" w14:textId="62502C3F" w:rsidR="00D86180" w:rsidRDefault="00D86180" w:rsidP="0002214B">
      <w:pPr>
        <w:jc w:val="both"/>
        <w:rPr>
          <w:rFonts w:ascii="Times New Roman" w:hAnsi="Times New Roman" w:cs="Times New Roman"/>
          <w:sz w:val="24"/>
          <w:szCs w:val="24"/>
        </w:rPr>
      </w:pPr>
      <w:r>
        <w:rPr>
          <w:rFonts w:ascii="Times New Roman" w:hAnsi="Times New Roman" w:cs="Times New Roman"/>
          <w:sz w:val="24"/>
          <w:szCs w:val="24"/>
        </w:rPr>
        <w:t xml:space="preserve">Määruse artiklis 10 on jäetud ebaselgeks vastutuse jaotus vedaja ja vahendaja vahel. Erinevate transpordiliikide määrused sätestavad vastutuse reisija ees vedajatele, kuid vahendajate kaudu ostetud piletite puhul on juba </w:t>
      </w:r>
      <w:r w:rsidR="004D1B11">
        <w:rPr>
          <w:rFonts w:ascii="Times New Roman" w:hAnsi="Times New Roman" w:cs="Times New Roman"/>
          <w:sz w:val="24"/>
          <w:szCs w:val="24"/>
        </w:rPr>
        <w:t>vedajad varasemate määruste kohaldamisel</w:t>
      </w:r>
      <w:r>
        <w:rPr>
          <w:rFonts w:ascii="Times New Roman" w:hAnsi="Times New Roman" w:cs="Times New Roman"/>
          <w:sz w:val="24"/>
          <w:szCs w:val="24"/>
        </w:rPr>
        <w:t xml:space="preserve"> viidanud vahendajate vastutusele ning vastupidi. Praegusel moel sõnastatud artikkel 10 süvenda</w:t>
      </w:r>
      <w:r w:rsidR="003E52B7">
        <w:rPr>
          <w:rFonts w:ascii="Times New Roman" w:hAnsi="Times New Roman" w:cs="Times New Roman"/>
          <w:sz w:val="24"/>
          <w:szCs w:val="24"/>
        </w:rPr>
        <w:t>b probleemi, kuivõrd vedajad ja vahendajad peavad omavahel konsensusele jõudma küsimuses, kumb reisija ees vastutab.</w:t>
      </w:r>
    </w:p>
    <w:p w14:paraId="27CC3459" w14:textId="2251D609" w:rsidR="0059439F" w:rsidRDefault="0059439F" w:rsidP="0059439F">
      <w:pPr>
        <w:jc w:val="both"/>
        <w:rPr>
          <w:rFonts w:ascii="Times New Roman" w:hAnsi="Times New Roman" w:cs="Times New Roman"/>
          <w:sz w:val="24"/>
          <w:szCs w:val="24"/>
        </w:rPr>
      </w:pPr>
      <w:r>
        <w:rPr>
          <w:rFonts w:ascii="Times New Roman" w:hAnsi="Times New Roman" w:cs="Times New Roman"/>
          <w:sz w:val="24"/>
          <w:szCs w:val="24"/>
        </w:rPr>
        <w:t xml:space="preserve">Erivajadustega reisijate vaatest on samuti määrus oluline samm mugavuse, vajaliku abi juurdepääsetavuse ning iseseisvuse suunas. Küll aga ei ole sarnaselt tavareisijatele ka erivajadustega reisijad määruse kontekstis täiel määral kaitstud. Abi andmise kohustus artikkel </w:t>
      </w:r>
      <w:r>
        <w:rPr>
          <w:rFonts w:ascii="Times New Roman" w:hAnsi="Times New Roman" w:cs="Times New Roman"/>
          <w:sz w:val="24"/>
          <w:szCs w:val="24"/>
        </w:rPr>
        <w:lastRenderedPageBreak/>
        <w:t>14 kontekstis kohaldub ainult artikkel 5 punkti 7 olukordadele. Kõik artikkel 5 punktide 8 ja 9 reisijad jäävad selle regulatsiooni kaitsealast välja.</w:t>
      </w:r>
    </w:p>
    <w:p w14:paraId="70C66C92" w14:textId="7711859D" w:rsidR="0059439F" w:rsidRDefault="0059439F" w:rsidP="0059439F">
      <w:pPr>
        <w:jc w:val="both"/>
        <w:rPr>
          <w:rFonts w:ascii="Times New Roman" w:hAnsi="Times New Roman" w:cs="Times New Roman"/>
          <w:sz w:val="24"/>
          <w:szCs w:val="24"/>
        </w:rPr>
      </w:pPr>
      <w:r>
        <w:rPr>
          <w:rFonts w:ascii="Times New Roman" w:hAnsi="Times New Roman" w:cs="Times New Roman"/>
          <w:sz w:val="24"/>
          <w:szCs w:val="24"/>
        </w:rPr>
        <w:t xml:space="preserve">Küll aga leevendab artikli 14 olukorda </w:t>
      </w:r>
      <w:proofErr w:type="spellStart"/>
      <w:r>
        <w:rPr>
          <w:rFonts w:ascii="Times New Roman" w:hAnsi="Times New Roman" w:cs="Times New Roman"/>
          <w:sz w:val="24"/>
          <w:szCs w:val="24"/>
        </w:rPr>
        <w:t>mitmeliigilise</w:t>
      </w:r>
      <w:proofErr w:type="spellEnd"/>
      <w:r>
        <w:rPr>
          <w:rFonts w:ascii="Times New Roman" w:hAnsi="Times New Roman" w:cs="Times New Roman"/>
          <w:sz w:val="24"/>
          <w:szCs w:val="24"/>
        </w:rPr>
        <w:t xml:space="preserve"> transpordi sõlmpunktidesse kontaktpunkti loomine artikkel 15 alusel, kus abistatakse taotluse alusel kõiki erivajadustega reisijaid.</w:t>
      </w:r>
      <w:r w:rsidR="004D1B11">
        <w:rPr>
          <w:rFonts w:ascii="Times New Roman" w:hAnsi="Times New Roman" w:cs="Times New Roman"/>
          <w:sz w:val="24"/>
          <w:szCs w:val="24"/>
        </w:rPr>
        <w:t xml:space="preserve"> Seda, kas ja mil määral erineks abistamine sõlmpunktidesse loodava kontaktpunkti kaudu ja määruse alusel, määrus ei täpsusta.</w:t>
      </w:r>
    </w:p>
    <w:p w14:paraId="0DC23DFF" w14:textId="6F39FBFE" w:rsidR="007F481D" w:rsidRPr="007F481D" w:rsidRDefault="007F481D" w:rsidP="0059439F">
      <w:pPr>
        <w:jc w:val="both"/>
        <w:rPr>
          <w:rFonts w:ascii="Times New Roman" w:hAnsi="Times New Roman" w:cs="Times New Roman"/>
          <w:i/>
          <w:iCs/>
          <w:sz w:val="24"/>
          <w:szCs w:val="24"/>
          <w:u w:val="single"/>
        </w:rPr>
      </w:pPr>
      <w:r>
        <w:rPr>
          <w:rFonts w:ascii="Times New Roman" w:hAnsi="Times New Roman" w:cs="Times New Roman"/>
          <w:i/>
          <w:iCs/>
          <w:sz w:val="24"/>
          <w:szCs w:val="24"/>
          <w:u w:val="single"/>
        </w:rPr>
        <w:t>Kvaliteedistandardid ja kaebuste lahendamine</w:t>
      </w:r>
    </w:p>
    <w:p w14:paraId="2C11BB18" w14:textId="00B9229C" w:rsidR="0059439F" w:rsidRDefault="0059439F" w:rsidP="0059439F">
      <w:pPr>
        <w:jc w:val="both"/>
        <w:rPr>
          <w:rFonts w:ascii="Times New Roman" w:hAnsi="Times New Roman" w:cs="Times New Roman"/>
          <w:sz w:val="24"/>
          <w:szCs w:val="24"/>
        </w:rPr>
      </w:pPr>
      <w:r>
        <w:rPr>
          <w:rFonts w:ascii="Times New Roman" w:hAnsi="Times New Roman" w:cs="Times New Roman"/>
          <w:sz w:val="24"/>
          <w:szCs w:val="24"/>
        </w:rPr>
        <w:t>Oluline on ka see, et uus määrus sätestab reeglid teenuse kvaliteedi ning kaebuste lahendamise kohta. Kuivõrd kaebuste lahendamine toimub erinevates liikmesriikides erinevalt ning erinevate asutuste kaudu, on oluline reegleid ühtlustada ja muuta oma õiguste maksma panemine reisijate jaoks mugavamaks.</w:t>
      </w:r>
    </w:p>
    <w:p w14:paraId="5BD8B24F" w14:textId="010DDF85" w:rsidR="00D86180" w:rsidRDefault="00D86180" w:rsidP="0059439F">
      <w:pPr>
        <w:jc w:val="both"/>
        <w:rPr>
          <w:rFonts w:ascii="Times New Roman" w:hAnsi="Times New Roman" w:cs="Times New Roman"/>
          <w:sz w:val="24"/>
          <w:szCs w:val="24"/>
        </w:rPr>
      </w:pPr>
      <w:r>
        <w:rPr>
          <w:rFonts w:ascii="Times New Roman" w:hAnsi="Times New Roman" w:cs="Times New Roman"/>
          <w:sz w:val="24"/>
          <w:szCs w:val="24"/>
        </w:rPr>
        <w:t>Artikli 18 järgi ei ole selgesti arusaadav, kas kõigile liikmesriikidele luuakse üks ühtne süsteem, mille kaudu kaebusi esitatakse. Kas sealtkaudu tuleb edaspidi ka rakendusasutustele kaebusi esitada või tuleb rakendusasutuste poole pöörduda eraldi, nagu seni on kaebusi edastatud?</w:t>
      </w:r>
    </w:p>
    <w:p w14:paraId="0C44AACA" w14:textId="07A31697" w:rsidR="00160A52" w:rsidRDefault="00160A52" w:rsidP="0059439F">
      <w:pPr>
        <w:jc w:val="both"/>
        <w:rPr>
          <w:rFonts w:ascii="Times New Roman" w:hAnsi="Times New Roman" w:cs="Times New Roman"/>
          <w:sz w:val="24"/>
          <w:szCs w:val="24"/>
        </w:rPr>
      </w:pPr>
      <w:r>
        <w:rPr>
          <w:rFonts w:ascii="Times New Roman" w:hAnsi="Times New Roman" w:cs="Times New Roman"/>
          <w:sz w:val="24"/>
          <w:szCs w:val="24"/>
        </w:rPr>
        <w:t xml:space="preserve">Üks peamisi probleeme kaebuste lahendamise korras nii </w:t>
      </w:r>
      <w:proofErr w:type="spellStart"/>
      <w:r>
        <w:rPr>
          <w:rFonts w:ascii="Times New Roman" w:hAnsi="Times New Roman" w:cs="Times New Roman"/>
          <w:sz w:val="24"/>
          <w:szCs w:val="24"/>
        </w:rPr>
        <w:t>mitmeliigiliste</w:t>
      </w:r>
      <w:proofErr w:type="spellEnd"/>
      <w:r>
        <w:rPr>
          <w:rFonts w:ascii="Times New Roman" w:hAnsi="Times New Roman" w:cs="Times New Roman"/>
          <w:sz w:val="24"/>
          <w:szCs w:val="24"/>
        </w:rPr>
        <w:t xml:space="preserve"> reiside määruses kui ka transpordiliikide määrustes on määratlemata tähtajad. </w:t>
      </w:r>
      <w:r w:rsidR="005B4F0E">
        <w:rPr>
          <w:rFonts w:ascii="Times New Roman" w:hAnsi="Times New Roman" w:cs="Times New Roman"/>
          <w:sz w:val="24"/>
          <w:szCs w:val="24"/>
        </w:rPr>
        <w:t xml:space="preserve">Artikkel 21 punkt 3 ei sätesta tähtaega, mille jooksul tuleb vedajal, vahendajal või </w:t>
      </w:r>
      <w:proofErr w:type="spellStart"/>
      <w:r w:rsidR="005B4F0E">
        <w:rPr>
          <w:rFonts w:ascii="Times New Roman" w:hAnsi="Times New Roman" w:cs="Times New Roman"/>
          <w:sz w:val="24"/>
          <w:szCs w:val="24"/>
        </w:rPr>
        <w:t>mitmeliigilise</w:t>
      </w:r>
      <w:proofErr w:type="spellEnd"/>
      <w:r w:rsidR="005B4F0E">
        <w:rPr>
          <w:rFonts w:ascii="Times New Roman" w:hAnsi="Times New Roman" w:cs="Times New Roman"/>
          <w:sz w:val="24"/>
          <w:szCs w:val="24"/>
        </w:rPr>
        <w:t xml:space="preserve"> reisijateveo sõlmpunkti käitajal reisijate kaebustele vastata.</w:t>
      </w:r>
    </w:p>
    <w:p w14:paraId="350E7B75" w14:textId="730CD96A" w:rsidR="008767F3" w:rsidRPr="00795D7D" w:rsidRDefault="005B4F0E" w:rsidP="00B517C0">
      <w:pPr>
        <w:jc w:val="both"/>
        <w:rPr>
          <w:rFonts w:ascii="Times New Roman" w:hAnsi="Times New Roman" w:cs="Times New Roman"/>
          <w:sz w:val="24"/>
          <w:szCs w:val="24"/>
        </w:rPr>
      </w:pPr>
      <w:r>
        <w:rPr>
          <w:rFonts w:ascii="Times New Roman" w:hAnsi="Times New Roman" w:cs="Times New Roman"/>
          <w:sz w:val="24"/>
          <w:szCs w:val="24"/>
        </w:rPr>
        <w:t>Artikkel 21 punkti 5 rakendamine võib olla keeruline, kuivõrd ühest küljest ei pruugi alati ja igal juhul olla tuvastatav, millise riigi ettevõtjaga on tegemist. Samuti jättes lahtiseks, kas kaebusi menetleb selle riigi asutus, kus reis algab või lõpeb, jääb konkreetse kaebuse kontekstis lahtiseks kaebuse lahendamise pädevus kahe riigi vahel. Sarnane säte on vahendaja kohta artikkel 21 punkt 6.</w:t>
      </w:r>
    </w:p>
    <w:p w14:paraId="177709F2" w14:textId="78B19D51" w:rsidR="00724C42" w:rsidRDefault="00724C42" w:rsidP="00B517C0">
      <w:pPr>
        <w:jc w:val="both"/>
        <w:rPr>
          <w:rFonts w:ascii="Times New Roman" w:hAnsi="Times New Roman" w:cs="Times New Roman"/>
          <w:sz w:val="24"/>
          <w:szCs w:val="24"/>
          <w:u w:val="single"/>
        </w:rPr>
      </w:pPr>
      <w:r>
        <w:rPr>
          <w:rFonts w:ascii="Times New Roman" w:hAnsi="Times New Roman" w:cs="Times New Roman"/>
          <w:sz w:val="24"/>
          <w:szCs w:val="24"/>
          <w:u w:val="single"/>
        </w:rPr>
        <w:t>Euroopa Komisjoni ettepanekud erinevate transpordiliikide määruste muutmiseks</w:t>
      </w:r>
    </w:p>
    <w:p w14:paraId="50ED36BE" w14:textId="6BEDAD20" w:rsidR="00B517C0" w:rsidRDefault="00B517C0" w:rsidP="00B517C0">
      <w:pPr>
        <w:jc w:val="both"/>
        <w:rPr>
          <w:rFonts w:ascii="Times New Roman" w:hAnsi="Times New Roman" w:cs="Times New Roman"/>
          <w:sz w:val="24"/>
          <w:szCs w:val="24"/>
        </w:rPr>
      </w:pPr>
      <w:r>
        <w:rPr>
          <w:rFonts w:ascii="Times New Roman" w:hAnsi="Times New Roman" w:cs="Times New Roman"/>
          <w:sz w:val="24"/>
          <w:szCs w:val="24"/>
        </w:rPr>
        <w:t>Lennureisijate õigusi reguleerivasse määrusesse nr 261/2004 tuuakse sisse väga oluline teema – vahendajate kaudu ostetud lennupiletite hüvitamise regulatsioon artikkel 8a näol.</w:t>
      </w:r>
    </w:p>
    <w:p w14:paraId="75CCD48C" w14:textId="77777777" w:rsidR="00EF3A05" w:rsidRDefault="00B517C0" w:rsidP="00B517C0">
      <w:pPr>
        <w:jc w:val="both"/>
        <w:rPr>
          <w:rFonts w:ascii="Times New Roman" w:hAnsi="Times New Roman" w:cs="Times New Roman"/>
          <w:sz w:val="24"/>
          <w:szCs w:val="24"/>
        </w:rPr>
      </w:pPr>
      <w:r>
        <w:rPr>
          <w:rFonts w:ascii="Times New Roman" w:hAnsi="Times New Roman" w:cs="Times New Roman"/>
          <w:sz w:val="24"/>
          <w:szCs w:val="24"/>
        </w:rPr>
        <w:t xml:space="preserve">Artikkel 8a saab sellisel kujul praktikas toimida ainult eeldusel, et lennuvedaja ja vahendaja teevad omavahel koostööd. Praktikas see alati nii ei ole, mistõttu muutub sätte tagamine keeruliseks. </w:t>
      </w:r>
    </w:p>
    <w:p w14:paraId="18178D4D" w14:textId="11BDFE1F" w:rsidR="00B517C0" w:rsidRDefault="00B517C0" w:rsidP="006907C7">
      <w:pPr>
        <w:jc w:val="both"/>
        <w:rPr>
          <w:rFonts w:ascii="Times New Roman" w:hAnsi="Times New Roman" w:cs="Times New Roman"/>
          <w:sz w:val="24"/>
          <w:szCs w:val="24"/>
        </w:rPr>
      </w:pPr>
      <w:r>
        <w:rPr>
          <w:rFonts w:ascii="Times New Roman" w:hAnsi="Times New Roman" w:cs="Times New Roman"/>
          <w:sz w:val="24"/>
          <w:szCs w:val="24"/>
        </w:rPr>
        <w:t xml:space="preserve">Artikkel 8a lõike 5 punkt b) jääb praegusel kujul arusaamatuks, kuivõrd kohustab vedajat </w:t>
      </w:r>
      <w:r w:rsidRPr="00B517C0">
        <w:rPr>
          <w:rFonts w:ascii="Times New Roman" w:hAnsi="Times New Roman" w:cs="Times New Roman"/>
          <w:sz w:val="24"/>
          <w:szCs w:val="24"/>
        </w:rPr>
        <w:t>reisijaga ühendust võ</w:t>
      </w:r>
      <w:r w:rsidR="004D1B11">
        <w:rPr>
          <w:rFonts w:ascii="Times New Roman" w:hAnsi="Times New Roman" w:cs="Times New Roman"/>
          <w:sz w:val="24"/>
          <w:szCs w:val="24"/>
        </w:rPr>
        <w:t>tm</w:t>
      </w:r>
      <w:r w:rsidRPr="00B517C0">
        <w:rPr>
          <w:rFonts w:ascii="Times New Roman" w:hAnsi="Times New Roman" w:cs="Times New Roman"/>
          <w:sz w:val="24"/>
          <w:szCs w:val="24"/>
        </w:rPr>
        <w:t>a peale 14</w:t>
      </w:r>
      <w:r>
        <w:rPr>
          <w:rFonts w:ascii="Times New Roman" w:hAnsi="Times New Roman" w:cs="Times New Roman"/>
          <w:sz w:val="24"/>
          <w:szCs w:val="24"/>
        </w:rPr>
        <w:t xml:space="preserve"> päeva pikkuse </w:t>
      </w:r>
      <w:r w:rsidRPr="00B517C0">
        <w:rPr>
          <w:rFonts w:ascii="Times New Roman" w:hAnsi="Times New Roman" w:cs="Times New Roman"/>
          <w:sz w:val="24"/>
          <w:szCs w:val="24"/>
        </w:rPr>
        <w:t>tähtaja möödumist, kui reisija ei ole tagasimakset vahendajalt kätte saanud.</w:t>
      </w:r>
      <w:r>
        <w:rPr>
          <w:rFonts w:ascii="Times New Roman" w:hAnsi="Times New Roman" w:cs="Times New Roman"/>
          <w:sz w:val="24"/>
          <w:szCs w:val="24"/>
        </w:rPr>
        <w:t xml:space="preserve"> Siin on peamine küsimus selles, kuidas saab vedaja kontrollida, kas vahendaja on reisijale tagasimakse teinud või mitte. Sellele saab olla kaks ebarealistlikku selgitust – a) vedaja võtab alati asjaomase reisijaga ühendust ja küsib, kas talle on makse laekunud, mis loob vedajale oluliselt suurema lisakoormuse. Sel viisil oleks vedajale vähem koormav reisijale ise makse teha või b) vedajal peab olema ligipääs vahendajate rahalisele liikumisele. Viimane on samuti ebarealistlik ja võib riivata vahendaja</w:t>
      </w:r>
      <w:r w:rsidR="00EF3A05">
        <w:rPr>
          <w:rFonts w:ascii="Times New Roman" w:hAnsi="Times New Roman" w:cs="Times New Roman"/>
          <w:sz w:val="24"/>
          <w:szCs w:val="24"/>
        </w:rPr>
        <w:t xml:space="preserve"> kui eraldiseisva äriühingu õigusi. Kõnealune säte saab praktikas toimida ainult juhul, kui reisija ise võtab vedajaga 14 päeva möödumisel ühendust ning palub tal tagasimakse teostada, kuna vahendaja ei ole seda teinud.</w:t>
      </w:r>
    </w:p>
    <w:p w14:paraId="627EABE3" w14:textId="62410ACD" w:rsidR="00EF3A05" w:rsidRPr="00B517C0" w:rsidRDefault="00EF3A05" w:rsidP="006907C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Ka määruses nr 261/2004 tuleks täpsustada vastamise tähtaegu sarnaselt </w:t>
      </w:r>
      <w:proofErr w:type="spellStart"/>
      <w:r>
        <w:rPr>
          <w:rFonts w:ascii="Times New Roman" w:hAnsi="Times New Roman" w:cs="Times New Roman"/>
          <w:sz w:val="24"/>
          <w:szCs w:val="24"/>
        </w:rPr>
        <w:t>mitmeliigiliste</w:t>
      </w:r>
      <w:proofErr w:type="spellEnd"/>
      <w:r>
        <w:rPr>
          <w:rFonts w:ascii="Times New Roman" w:hAnsi="Times New Roman" w:cs="Times New Roman"/>
          <w:sz w:val="24"/>
          <w:szCs w:val="24"/>
        </w:rPr>
        <w:t xml:space="preserve"> reiside määrusele (kaebustele vastamise ja hüvitise tasumise tähtajad).</w:t>
      </w:r>
    </w:p>
    <w:p w14:paraId="49F1C8BA" w14:textId="7F39CB35" w:rsidR="00724C42" w:rsidRDefault="004D1B11" w:rsidP="003F7C92">
      <w:pPr>
        <w:jc w:val="both"/>
        <w:rPr>
          <w:rFonts w:ascii="Times New Roman" w:hAnsi="Times New Roman" w:cs="Times New Roman"/>
          <w:sz w:val="24"/>
          <w:szCs w:val="24"/>
        </w:rPr>
      </w:pPr>
      <w:r>
        <w:rPr>
          <w:rFonts w:ascii="Times New Roman" w:hAnsi="Times New Roman" w:cs="Times New Roman"/>
          <w:sz w:val="24"/>
          <w:szCs w:val="24"/>
        </w:rPr>
        <w:t>Määruse nr 261/2004 artikkel</w:t>
      </w:r>
      <w:r w:rsidR="006907C7">
        <w:rPr>
          <w:rFonts w:ascii="Times New Roman" w:hAnsi="Times New Roman" w:cs="Times New Roman"/>
          <w:sz w:val="24"/>
          <w:szCs w:val="24"/>
        </w:rPr>
        <w:t>16b</w:t>
      </w:r>
      <w:r>
        <w:rPr>
          <w:rFonts w:ascii="Times New Roman" w:hAnsi="Times New Roman" w:cs="Times New Roman"/>
          <w:sz w:val="24"/>
          <w:szCs w:val="24"/>
        </w:rPr>
        <w:t>c</w:t>
      </w:r>
      <w:r w:rsidR="006907C7">
        <w:rPr>
          <w:rFonts w:ascii="Times New Roman" w:hAnsi="Times New Roman" w:cs="Times New Roman"/>
          <w:sz w:val="24"/>
          <w:szCs w:val="24"/>
        </w:rPr>
        <w:t xml:space="preserve">, </w:t>
      </w:r>
      <w:r>
        <w:rPr>
          <w:rFonts w:ascii="Times New Roman" w:hAnsi="Times New Roman" w:cs="Times New Roman"/>
          <w:sz w:val="24"/>
          <w:szCs w:val="24"/>
        </w:rPr>
        <w:t xml:space="preserve">määruse nr 1107/2006 artikkel </w:t>
      </w:r>
      <w:r w:rsidR="006907C7">
        <w:rPr>
          <w:rFonts w:ascii="Times New Roman" w:hAnsi="Times New Roman" w:cs="Times New Roman"/>
          <w:sz w:val="24"/>
          <w:szCs w:val="24"/>
        </w:rPr>
        <w:t>14c</w:t>
      </w:r>
      <w:r>
        <w:rPr>
          <w:rFonts w:ascii="Times New Roman" w:hAnsi="Times New Roman" w:cs="Times New Roman"/>
          <w:sz w:val="24"/>
          <w:szCs w:val="24"/>
        </w:rPr>
        <w:t xml:space="preserve">, määruse nr 1177/2010 artikkel </w:t>
      </w:r>
      <w:r w:rsidR="006907C7">
        <w:rPr>
          <w:rFonts w:ascii="Times New Roman" w:hAnsi="Times New Roman" w:cs="Times New Roman"/>
          <w:sz w:val="24"/>
          <w:szCs w:val="24"/>
        </w:rPr>
        <w:t>25c</w:t>
      </w:r>
      <w:r w:rsidR="003F7C92">
        <w:rPr>
          <w:rFonts w:ascii="Times New Roman" w:hAnsi="Times New Roman" w:cs="Times New Roman"/>
          <w:sz w:val="24"/>
          <w:szCs w:val="24"/>
        </w:rPr>
        <w:t xml:space="preserve"> ja</w:t>
      </w:r>
      <w:r>
        <w:rPr>
          <w:rFonts w:ascii="Times New Roman" w:hAnsi="Times New Roman" w:cs="Times New Roman"/>
          <w:sz w:val="24"/>
          <w:szCs w:val="24"/>
        </w:rPr>
        <w:t xml:space="preserve"> määruse nr 181/2011 artikkel</w:t>
      </w:r>
      <w:r w:rsidR="006907C7">
        <w:rPr>
          <w:rFonts w:ascii="Times New Roman" w:hAnsi="Times New Roman" w:cs="Times New Roman"/>
          <w:sz w:val="24"/>
          <w:szCs w:val="24"/>
        </w:rPr>
        <w:t xml:space="preserve"> </w:t>
      </w:r>
      <w:r w:rsidR="003F7C92">
        <w:rPr>
          <w:rFonts w:ascii="Times New Roman" w:hAnsi="Times New Roman" w:cs="Times New Roman"/>
          <w:sz w:val="24"/>
          <w:szCs w:val="24"/>
        </w:rPr>
        <w:t xml:space="preserve">28c </w:t>
      </w:r>
      <w:r w:rsidR="006907C7">
        <w:rPr>
          <w:rFonts w:ascii="Times New Roman" w:hAnsi="Times New Roman" w:cs="Times New Roman"/>
          <w:sz w:val="24"/>
          <w:szCs w:val="24"/>
        </w:rPr>
        <w:t>ei selgita piisavalt, millistel juhtudel tuleb reisijal pöörduda vaidlustusorgani (ADR) poole. Erinevates riikides on vaidlustusorganite pädevuse piirid erinevad ja seetõttu on keeruline mõista, millisel juhul tuleb kaebused edastada vaidlustusorganile ning millisel juhul tuleb riiklikul rakendusasutusel</w:t>
      </w:r>
      <w:r>
        <w:rPr>
          <w:rFonts w:ascii="Times New Roman" w:hAnsi="Times New Roman" w:cs="Times New Roman"/>
          <w:sz w:val="24"/>
          <w:szCs w:val="24"/>
        </w:rPr>
        <w:t xml:space="preserve"> reisija ning vedaja vahelist kirjavahetust vahendada.</w:t>
      </w:r>
    </w:p>
    <w:p w14:paraId="1D8786BF" w14:textId="55AAF231" w:rsidR="003F7C92" w:rsidRDefault="003F7C92" w:rsidP="003F7C92">
      <w:pPr>
        <w:jc w:val="both"/>
        <w:rPr>
          <w:rFonts w:ascii="Times New Roman" w:hAnsi="Times New Roman" w:cs="Times New Roman"/>
          <w:sz w:val="24"/>
          <w:szCs w:val="24"/>
        </w:rPr>
      </w:pPr>
      <w:r>
        <w:rPr>
          <w:rFonts w:ascii="Times New Roman" w:hAnsi="Times New Roman" w:cs="Times New Roman"/>
          <w:sz w:val="24"/>
          <w:szCs w:val="24"/>
        </w:rPr>
        <w:t xml:space="preserve">Muude </w:t>
      </w:r>
      <w:r w:rsidR="007F481D">
        <w:rPr>
          <w:rFonts w:ascii="Times New Roman" w:hAnsi="Times New Roman" w:cs="Times New Roman"/>
          <w:sz w:val="24"/>
          <w:szCs w:val="24"/>
        </w:rPr>
        <w:t>kaebuste lahendamist ja järelevalvet</w:t>
      </w:r>
      <w:r>
        <w:rPr>
          <w:rFonts w:ascii="Times New Roman" w:hAnsi="Times New Roman" w:cs="Times New Roman"/>
          <w:sz w:val="24"/>
          <w:szCs w:val="24"/>
        </w:rPr>
        <w:t xml:space="preserve"> puudutavate sätete osas on püstitatud küsimused ja kommentaarid juba </w:t>
      </w:r>
      <w:proofErr w:type="spellStart"/>
      <w:r>
        <w:rPr>
          <w:rFonts w:ascii="Times New Roman" w:hAnsi="Times New Roman" w:cs="Times New Roman"/>
          <w:sz w:val="24"/>
          <w:szCs w:val="24"/>
        </w:rPr>
        <w:t>mitmeliigilise</w:t>
      </w:r>
      <w:proofErr w:type="spellEnd"/>
      <w:r>
        <w:rPr>
          <w:rFonts w:ascii="Times New Roman" w:hAnsi="Times New Roman" w:cs="Times New Roman"/>
          <w:sz w:val="24"/>
          <w:szCs w:val="24"/>
        </w:rPr>
        <w:t xml:space="preserve"> transpordi määruse juures. Sätted on kõigis määrustes analoogsed ning samad küsimused tõusetuvad kõigi transpordiliikide suhtes.</w:t>
      </w:r>
    </w:p>
    <w:p w14:paraId="396E0193" w14:textId="77777777" w:rsidR="003F7C92" w:rsidRPr="003F7C92" w:rsidRDefault="003F7C92" w:rsidP="003F7C92">
      <w:pPr>
        <w:jc w:val="both"/>
        <w:rPr>
          <w:rFonts w:ascii="Times New Roman" w:hAnsi="Times New Roman" w:cs="Times New Roman"/>
          <w:sz w:val="24"/>
          <w:szCs w:val="24"/>
          <w:u w:val="single"/>
        </w:rPr>
      </w:pPr>
      <w:r w:rsidRPr="003F7C92">
        <w:rPr>
          <w:rFonts w:ascii="Times New Roman" w:hAnsi="Times New Roman" w:cs="Times New Roman"/>
          <w:sz w:val="24"/>
          <w:szCs w:val="24"/>
          <w:u w:val="single"/>
        </w:rPr>
        <w:t>Euroopa ühtne liikuvuse andmeruum</w:t>
      </w:r>
    </w:p>
    <w:p w14:paraId="5705B2BA" w14:textId="4AAED5A0" w:rsidR="003F7C92" w:rsidRDefault="003F7C92" w:rsidP="003F7C92">
      <w:pPr>
        <w:jc w:val="both"/>
        <w:rPr>
          <w:rFonts w:ascii="Times New Roman" w:hAnsi="Times New Roman" w:cs="Times New Roman"/>
          <w:sz w:val="24"/>
          <w:szCs w:val="24"/>
        </w:rPr>
      </w:pPr>
      <w:r>
        <w:rPr>
          <w:rFonts w:ascii="Times New Roman" w:hAnsi="Times New Roman" w:cs="Times New Roman"/>
          <w:sz w:val="24"/>
          <w:szCs w:val="24"/>
        </w:rPr>
        <w:t>Tegemist on olulise ettevõtmisega, mille kaudu tõhustada reisijate ligipääsu neid puudutavale informatsioonile. Kuivõrd erinevad Euroopa Liidu liikmesriigid on erineval tasemel infosüsteemide kasutamisel ja arendamisel, ei ole hetkel selge, kui edukalt ja töökindlalt kõnealune süsteem praktikas toimi</w:t>
      </w:r>
      <w:r w:rsidR="004D1B11">
        <w:rPr>
          <w:rFonts w:ascii="Times New Roman" w:hAnsi="Times New Roman" w:cs="Times New Roman"/>
          <w:sz w:val="24"/>
          <w:szCs w:val="24"/>
        </w:rPr>
        <w:t>ks</w:t>
      </w:r>
      <w:r>
        <w:rPr>
          <w:rFonts w:ascii="Times New Roman" w:hAnsi="Times New Roman" w:cs="Times New Roman"/>
          <w:sz w:val="24"/>
          <w:szCs w:val="24"/>
        </w:rPr>
        <w:t>. Küll aga on siiski oluline tagada reisijatele teabe esitamine ning vastava keskkonna võimalikult kõrgetasemeline töökindlus.</w:t>
      </w:r>
    </w:p>
    <w:p w14:paraId="652C5E5B" w14:textId="5028D703" w:rsidR="00027997" w:rsidRDefault="00027997" w:rsidP="003F7C92">
      <w:pPr>
        <w:jc w:val="both"/>
        <w:rPr>
          <w:rFonts w:ascii="Times New Roman" w:hAnsi="Times New Roman" w:cs="Times New Roman"/>
          <w:sz w:val="24"/>
          <w:szCs w:val="24"/>
          <w:u w:val="single"/>
        </w:rPr>
      </w:pPr>
      <w:r>
        <w:rPr>
          <w:rFonts w:ascii="Times New Roman" w:hAnsi="Times New Roman" w:cs="Times New Roman"/>
          <w:sz w:val="24"/>
          <w:szCs w:val="24"/>
          <w:u w:val="single"/>
        </w:rPr>
        <w:t>Üldine töökoormuse kasv</w:t>
      </w:r>
    </w:p>
    <w:p w14:paraId="7F9C30D7" w14:textId="178E2891" w:rsidR="003F7C92" w:rsidRPr="00296D73" w:rsidRDefault="00027997" w:rsidP="00296D73">
      <w:pPr>
        <w:jc w:val="both"/>
        <w:rPr>
          <w:rFonts w:ascii="Times New Roman" w:hAnsi="Times New Roman" w:cs="Times New Roman"/>
          <w:sz w:val="24"/>
          <w:szCs w:val="24"/>
        </w:rPr>
      </w:pPr>
      <w:r>
        <w:rPr>
          <w:rFonts w:ascii="Times New Roman" w:hAnsi="Times New Roman" w:cs="Times New Roman"/>
          <w:sz w:val="24"/>
          <w:szCs w:val="24"/>
        </w:rPr>
        <w:t>Täiendavalt tuleb välja tuua ka seda, et reisijate liikuvuse paketiga kaasneb kahtlemata halduskoormuse kasv, millele erinevate regulatsioonide loomisel tihti ei mõelda. Seda, mil määral koormus nii asutustele, ettevõtetele kui ka tarbijatele tegelikult kasvab, tuleb eraldi täiendavalt analüüsida.</w:t>
      </w:r>
    </w:p>
    <w:sectPr w:rsidR="003F7C92" w:rsidRPr="00296D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68C4"/>
    <w:multiLevelType w:val="hybridMultilevel"/>
    <w:tmpl w:val="D9B48A2C"/>
    <w:lvl w:ilvl="0" w:tplc="464401F8">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9703767"/>
    <w:multiLevelType w:val="hybridMultilevel"/>
    <w:tmpl w:val="A456EC8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BFB11B1"/>
    <w:multiLevelType w:val="hybridMultilevel"/>
    <w:tmpl w:val="FDDC77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82F4ABD"/>
    <w:multiLevelType w:val="hybridMultilevel"/>
    <w:tmpl w:val="41D627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23518665">
    <w:abstractNumId w:val="1"/>
  </w:num>
  <w:num w:numId="2" w16cid:durableId="1983074888">
    <w:abstractNumId w:val="2"/>
  </w:num>
  <w:num w:numId="3" w16cid:durableId="1125395305">
    <w:abstractNumId w:val="0"/>
  </w:num>
  <w:num w:numId="4" w16cid:durableId="539708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497"/>
    <w:rsid w:val="0002214B"/>
    <w:rsid w:val="00027997"/>
    <w:rsid w:val="00160A52"/>
    <w:rsid w:val="001A7066"/>
    <w:rsid w:val="002447FC"/>
    <w:rsid w:val="00296D73"/>
    <w:rsid w:val="002D610A"/>
    <w:rsid w:val="00362710"/>
    <w:rsid w:val="003E52B7"/>
    <w:rsid w:val="003E670C"/>
    <w:rsid w:val="003F7C92"/>
    <w:rsid w:val="0049117D"/>
    <w:rsid w:val="004D1B11"/>
    <w:rsid w:val="004D6837"/>
    <w:rsid w:val="005471AB"/>
    <w:rsid w:val="00562075"/>
    <w:rsid w:val="005848CD"/>
    <w:rsid w:val="0059439F"/>
    <w:rsid w:val="005B4F0E"/>
    <w:rsid w:val="005F72F1"/>
    <w:rsid w:val="00623497"/>
    <w:rsid w:val="00645C40"/>
    <w:rsid w:val="006907C7"/>
    <w:rsid w:val="006C021C"/>
    <w:rsid w:val="00724C42"/>
    <w:rsid w:val="00795D7D"/>
    <w:rsid w:val="007F481D"/>
    <w:rsid w:val="008767F3"/>
    <w:rsid w:val="0093359D"/>
    <w:rsid w:val="009D02A5"/>
    <w:rsid w:val="00A6251D"/>
    <w:rsid w:val="00A82306"/>
    <w:rsid w:val="00B02CC1"/>
    <w:rsid w:val="00B517C0"/>
    <w:rsid w:val="00B95B40"/>
    <w:rsid w:val="00BC02FD"/>
    <w:rsid w:val="00BF267B"/>
    <w:rsid w:val="00C36398"/>
    <w:rsid w:val="00C97D38"/>
    <w:rsid w:val="00CB1826"/>
    <w:rsid w:val="00CB5B3E"/>
    <w:rsid w:val="00CE7B60"/>
    <w:rsid w:val="00D51022"/>
    <w:rsid w:val="00D86180"/>
    <w:rsid w:val="00EF3A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0674"/>
  <w15:chartTrackingRefBased/>
  <w15:docId w15:val="{9B9D354F-62A2-4CF4-867D-F907686D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623497"/>
    <w:rPr>
      <w:color w:val="0563C1"/>
      <w:u w:val="single"/>
    </w:rPr>
  </w:style>
  <w:style w:type="paragraph" w:styleId="Loendilik">
    <w:name w:val="List Paragraph"/>
    <w:basedOn w:val="Normaallaad"/>
    <w:uiPriority w:val="34"/>
    <w:qFormat/>
    <w:rsid w:val="00645C40"/>
    <w:pPr>
      <w:ind w:left="720"/>
      <w:contextualSpacing/>
    </w:pPr>
  </w:style>
  <w:style w:type="character" w:styleId="Kommentaariviide">
    <w:name w:val="annotation reference"/>
    <w:basedOn w:val="Liguvaikefont"/>
    <w:uiPriority w:val="99"/>
    <w:semiHidden/>
    <w:unhideWhenUsed/>
    <w:rsid w:val="00D86180"/>
    <w:rPr>
      <w:sz w:val="16"/>
      <w:szCs w:val="16"/>
    </w:rPr>
  </w:style>
  <w:style w:type="paragraph" w:styleId="Kommentaaritekst">
    <w:name w:val="annotation text"/>
    <w:basedOn w:val="Normaallaad"/>
    <w:link w:val="KommentaaritekstMrk"/>
    <w:uiPriority w:val="99"/>
    <w:unhideWhenUsed/>
    <w:rsid w:val="00D86180"/>
    <w:pPr>
      <w:spacing w:line="240" w:lineRule="auto"/>
    </w:pPr>
    <w:rPr>
      <w:sz w:val="20"/>
      <w:szCs w:val="20"/>
    </w:rPr>
  </w:style>
  <w:style w:type="character" w:customStyle="1" w:styleId="KommentaaritekstMrk">
    <w:name w:val="Kommentaari tekst Märk"/>
    <w:basedOn w:val="Liguvaikefont"/>
    <w:link w:val="Kommentaaritekst"/>
    <w:uiPriority w:val="99"/>
    <w:rsid w:val="00D86180"/>
    <w:rPr>
      <w:sz w:val="20"/>
      <w:szCs w:val="20"/>
    </w:rPr>
  </w:style>
  <w:style w:type="paragraph" w:styleId="Kommentaariteema">
    <w:name w:val="annotation subject"/>
    <w:basedOn w:val="Kommentaaritekst"/>
    <w:next w:val="Kommentaaritekst"/>
    <w:link w:val="KommentaariteemaMrk"/>
    <w:uiPriority w:val="99"/>
    <w:semiHidden/>
    <w:unhideWhenUsed/>
    <w:rsid w:val="00D86180"/>
    <w:rPr>
      <w:b/>
      <w:bCs/>
    </w:rPr>
  </w:style>
  <w:style w:type="character" w:customStyle="1" w:styleId="KommentaariteemaMrk">
    <w:name w:val="Kommentaari teema Märk"/>
    <w:basedOn w:val="KommentaaritekstMrk"/>
    <w:link w:val="Kommentaariteema"/>
    <w:uiPriority w:val="99"/>
    <w:semiHidden/>
    <w:rsid w:val="00D86180"/>
    <w:rPr>
      <w:b/>
      <w:bCs/>
      <w:sz w:val="20"/>
      <w:szCs w:val="20"/>
    </w:rPr>
  </w:style>
  <w:style w:type="paragraph" w:styleId="Redaktsioon">
    <w:name w:val="Revision"/>
    <w:hidden/>
    <w:uiPriority w:val="99"/>
    <w:semiHidden/>
    <w:rsid w:val="004D68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0338">
      <w:bodyDiv w:val="1"/>
      <w:marLeft w:val="0"/>
      <w:marRight w:val="0"/>
      <w:marTop w:val="0"/>
      <w:marBottom w:val="0"/>
      <w:divBdr>
        <w:top w:val="none" w:sz="0" w:space="0" w:color="auto"/>
        <w:left w:val="none" w:sz="0" w:space="0" w:color="auto"/>
        <w:bottom w:val="none" w:sz="0" w:space="0" w:color="auto"/>
        <w:right w:val="none" w:sz="0" w:space="0" w:color="auto"/>
      </w:divBdr>
    </w:div>
    <w:div w:id="112406578">
      <w:bodyDiv w:val="1"/>
      <w:marLeft w:val="0"/>
      <w:marRight w:val="0"/>
      <w:marTop w:val="0"/>
      <w:marBottom w:val="0"/>
      <w:divBdr>
        <w:top w:val="none" w:sz="0" w:space="0" w:color="auto"/>
        <w:left w:val="none" w:sz="0" w:space="0" w:color="auto"/>
        <w:bottom w:val="none" w:sz="0" w:space="0" w:color="auto"/>
        <w:right w:val="none" w:sz="0" w:space="0" w:color="auto"/>
      </w:divBdr>
    </w:div>
    <w:div w:id="584415202">
      <w:bodyDiv w:val="1"/>
      <w:marLeft w:val="0"/>
      <w:marRight w:val="0"/>
      <w:marTop w:val="0"/>
      <w:marBottom w:val="0"/>
      <w:divBdr>
        <w:top w:val="none" w:sz="0" w:space="0" w:color="auto"/>
        <w:left w:val="none" w:sz="0" w:space="0" w:color="auto"/>
        <w:bottom w:val="none" w:sz="0" w:space="0" w:color="auto"/>
        <w:right w:val="none" w:sz="0" w:space="0" w:color="auto"/>
      </w:divBdr>
    </w:div>
    <w:div w:id="1272128906">
      <w:bodyDiv w:val="1"/>
      <w:marLeft w:val="0"/>
      <w:marRight w:val="0"/>
      <w:marTop w:val="0"/>
      <w:marBottom w:val="0"/>
      <w:divBdr>
        <w:top w:val="none" w:sz="0" w:space="0" w:color="auto"/>
        <w:left w:val="none" w:sz="0" w:space="0" w:color="auto"/>
        <w:bottom w:val="none" w:sz="0" w:space="0" w:color="auto"/>
        <w:right w:val="none" w:sz="0" w:space="0" w:color="auto"/>
      </w:divBdr>
    </w:div>
    <w:div w:id="160380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1674</Words>
  <Characters>9711</Characters>
  <Application>Microsoft Office Word</Application>
  <DocSecurity>0</DocSecurity>
  <Lines>80</Lines>
  <Paragraphs>22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Triinu Nurmjõe</dc:creator>
  <cp:keywords/>
  <dc:description/>
  <cp:lastModifiedBy>Triinu Nurmjõe</cp:lastModifiedBy>
  <cp:revision>2</cp:revision>
  <dcterms:created xsi:type="dcterms:W3CDTF">2024-01-30T11:33:00Z</dcterms:created>
  <dcterms:modified xsi:type="dcterms:W3CDTF">2024-01-30T11:33:00Z</dcterms:modified>
</cp:coreProperties>
</file>